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471353" w:rsidRPr="00471353" w:rsidRDefault="00471353" w:rsidP="00661195">
      <w:pPr>
        <w:widowControl w:val="0"/>
        <w:numPr>
          <w:ilvl w:val="1"/>
          <w:numId w:val="2"/>
        </w:numPr>
        <w:suppressAutoHyphens/>
        <w:spacing w:after="283"/>
        <w:jc w:val="both"/>
        <w:rPr>
          <w:rFonts w:ascii="Palatino Linotype" w:hAnsi="Palatino Linotype" w:cs="Palatino Linotype"/>
          <w:sz w:val="20"/>
          <w:szCs w:val="20"/>
        </w:rPr>
      </w:pPr>
      <w:r w:rsidRPr="00471353">
        <w:rPr>
          <w:rFonts w:ascii="Palatino Linotype" w:hAnsi="Palatino Linotype" w:cs="Palatino Linotype"/>
          <w:sz w:val="20"/>
          <w:szCs w:val="20"/>
        </w:rPr>
        <w:t>Contratação de</w:t>
      </w:r>
      <w:r>
        <w:t xml:space="preserve"> </w:t>
      </w:r>
      <w:r w:rsidRPr="00471353">
        <w:rPr>
          <w:rFonts w:ascii="Palatino Linotype" w:hAnsi="Palatino Linotype" w:cs="Palatino Linotype"/>
          <w:sz w:val="20"/>
          <w:szCs w:val="20"/>
        </w:rPr>
        <w:t>empresa especializada para execução</w:t>
      </w:r>
      <w:r>
        <w:rPr>
          <w:rFonts w:ascii="Palatino Linotype" w:hAnsi="Palatino Linotype" w:cs="Palatino Linotype"/>
          <w:sz w:val="20"/>
          <w:szCs w:val="20"/>
        </w:rPr>
        <w:t xml:space="preserve"> de </w:t>
      </w:r>
      <w:r w:rsidR="00661195" w:rsidRPr="00661195">
        <w:rPr>
          <w:rFonts w:ascii="Palatino Linotype" w:hAnsi="Palatino Linotype" w:cs="Palatino Linotype"/>
          <w:b/>
          <w:sz w:val="20"/>
          <w:szCs w:val="20"/>
        </w:rPr>
        <w:t>Obras e Serviços de Urbanização das Margens da Ferrovia na Sede Mu</w:t>
      </w:r>
      <w:r w:rsidR="007E1D9D">
        <w:rPr>
          <w:rFonts w:ascii="Palatino Linotype" w:hAnsi="Palatino Linotype" w:cs="Palatino Linotype"/>
          <w:b/>
          <w:sz w:val="20"/>
          <w:szCs w:val="20"/>
        </w:rPr>
        <w:t>nicipal de Arapiraca/AL.(LOTE 02</w:t>
      </w:r>
      <w:r w:rsidR="00661195" w:rsidRPr="00661195">
        <w:rPr>
          <w:rFonts w:ascii="Palatino Linotype" w:hAnsi="Palatino Linotype" w:cs="Palatino Linotype"/>
          <w:b/>
          <w:sz w:val="20"/>
          <w:szCs w:val="20"/>
        </w:rPr>
        <w:t>)</w:t>
      </w:r>
      <w:proofErr w:type="gramStart"/>
      <w:r w:rsidR="00661195" w:rsidRPr="00661195">
        <w:rPr>
          <w:rFonts w:ascii="Palatino Linotype" w:hAnsi="Palatino Linotype" w:cs="Palatino Linotype"/>
          <w:b/>
          <w:sz w:val="20"/>
          <w:szCs w:val="20"/>
        </w:rPr>
        <w:t>.</w:t>
      </w:r>
      <w:proofErr w:type="gramEnd"/>
      <w:r w:rsidR="0066745B">
        <w:rPr>
          <w:rFonts w:ascii="Palatino Linotype" w:hAnsi="Palatino Linotype" w:cs="Palatino Linotype"/>
          <w:sz w:val="20"/>
          <w:szCs w:val="20"/>
        </w:rPr>
        <w:t>,</w:t>
      </w:r>
      <w:bookmarkStart w:id="0" w:name="_GoBack"/>
      <w:bookmarkEnd w:id="0"/>
      <w:r w:rsidRPr="00471353">
        <w:rPr>
          <w:rFonts w:ascii="Palatino Linotype" w:hAnsi="Palatino Linotype" w:cs="Palatino Linotype"/>
          <w:sz w:val="20"/>
          <w:szCs w:val="20"/>
        </w:rPr>
        <w:t>conforme condições, quantidades e exigências estabelecidas neste instrumento e seus anexos:</w:t>
      </w:r>
    </w:p>
    <w:p w:rsidR="00471353" w:rsidRDefault="00471353" w:rsidP="009975B1">
      <w:pPr>
        <w:widowControl w:val="0"/>
        <w:numPr>
          <w:ilvl w:val="1"/>
          <w:numId w:val="2"/>
        </w:numPr>
        <w:suppressAutoHyphens/>
        <w:spacing w:after="120" w:line="240" w:lineRule="auto"/>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objeto da licitação tem a natureza de OBRA. </w:t>
      </w:r>
    </w:p>
    <w:p w:rsidR="00471353" w:rsidRPr="00471353" w:rsidRDefault="00471353" w:rsidP="009975B1">
      <w:pPr>
        <w:widowControl w:val="0"/>
        <w:numPr>
          <w:ilvl w:val="1"/>
          <w:numId w:val="2"/>
        </w:numPr>
        <w:suppressAutoHyphens/>
        <w:spacing w:after="120" w:line="240" w:lineRule="auto"/>
        <w:jc w:val="both"/>
        <w:rPr>
          <w:rFonts w:ascii="Palatino Linotype" w:hAnsi="Palatino Linotype" w:cs="Palatino Linotype"/>
          <w:sz w:val="20"/>
          <w:szCs w:val="20"/>
        </w:rPr>
      </w:pPr>
      <w:r w:rsidRPr="00471353">
        <w:rPr>
          <w:rFonts w:ascii="Palatino Linotype" w:hAnsi="Palatino Linotype" w:cs="Palatino Linotype"/>
          <w:sz w:val="20"/>
          <w:szCs w:val="20"/>
        </w:rPr>
        <w:t>Os quantitativos e respectivos códigos dos itens são os discriminados no anexo do Projeto Básico.</w:t>
      </w:r>
    </w:p>
    <w:p w:rsidR="00471353" w:rsidRPr="00471353" w:rsidRDefault="00471353" w:rsidP="009975B1">
      <w:pPr>
        <w:widowControl w:val="0"/>
        <w:numPr>
          <w:ilvl w:val="1"/>
          <w:numId w:val="2"/>
        </w:numPr>
        <w:suppressAutoHyphens/>
        <w:spacing w:after="120" w:line="240" w:lineRule="auto"/>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contrato terá vigência pelo período de </w:t>
      </w:r>
      <w:r w:rsidR="006712E6">
        <w:rPr>
          <w:rFonts w:ascii="Palatino Linotype" w:hAnsi="Palatino Linotype" w:cs="Palatino Linotype"/>
          <w:sz w:val="20"/>
          <w:szCs w:val="20"/>
        </w:rPr>
        <w:t>12</w:t>
      </w:r>
      <w:r>
        <w:rPr>
          <w:rFonts w:ascii="Palatino Linotype" w:hAnsi="Palatino Linotype" w:cs="Palatino Linotype"/>
          <w:sz w:val="20"/>
          <w:szCs w:val="20"/>
        </w:rPr>
        <w:t xml:space="preserve"> meses, </w:t>
      </w:r>
      <w:r w:rsidRPr="00471353">
        <w:rPr>
          <w:rFonts w:ascii="Palatino Linotype" w:hAnsi="Palatino Linotype" w:cs="Palatino Linotype"/>
          <w:sz w:val="20"/>
          <w:szCs w:val="20"/>
        </w:rPr>
        <w:t>não sendo prorrogável na forma do art. 57, II, da Lei de Licitações.</w:t>
      </w:r>
    </w:p>
    <w:p w:rsidR="00471353" w:rsidRPr="00471353" w:rsidRDefault="00471353" w:rsidP="009975B1">
      <w:pPr>
        <w:widowControl w:val="0"/>
        <w:numPr>
          <w:ilvl w:val="1"/>
          <w:numId w:val="2"/>
        </w:numPr>
        <w:suppressAutoHyphens/>
        <w:spacing w:after="120" w:line="240" w:lineRule="auto"/>
        <w:jc w:val="both"/>
        <w:rPr>
          <w:rFonts w:ascii="Palatino Linotype" w:hAnsi="Palatino Linotype" w:cs="Palatino Linotype"/>
          <w:sz w:val="20"/>
          <w:szCs w:val="20"/>
        </w:rPr>
      </w:pPr>
      <w:r w:rsidRPr="00471353">
        <w:rPr>
          <w:rFonts w:ascii="Palatino Linotype" w:hAnsi="Palatino Linotype" w:cs="Palatino Linotype"/>
          <w:sz w:val="20"/>
          <w:szCs w:val="20"/>
        </w:rPr>
        <w:t xml:space="preserve">O regime de execução do contrato será o de </w:t>
      </w:r>
      <w:r w:rsidR="009D733C">
        <w:rPr>
          <w:rFonts w:ascii="Palatino Linotype" w:hAnsi="Palatino Linotype" w:cs="Palatino Linotype"/>
          <w:sz w:val="20"/>
          <w:szCs w:val="20"/>
        </w:rPr>
        <w:t>EMPREITADA POR PREÇO UNITÁRIO</w:t>
      </w:r>
      <w:r>
        <w:rPr>
          <w:rFonts w:ascii="Palatino Linotype" w:hAnsi="Palatino Linotype" w:cs="Palatino Linotype"/>
          <w:sz w:val="20"/>
          <w:szCs w:val="20"/>
        </w:rPr>
        <w:t>.</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w:t>
      </w:r>
      <w:proofErr w:type="gramStart"/>
      <w:r>
        <w:rPr>
          <w:rFonts w:ascii="Palatino Linotype" w:hAnsi="Palatino Linotype" w:cs="Palatino Linotype"/>
          <w:sz w:val="20"/>
          <w:szCs w:val="20"/>
        </w:rPr>
        <w:t>caso</w:t>
      </w:r>
      <w:proofErr w:type="gramEnd"/>
      <w:r>
        <w:rPr>
          <w:rFonts w:ascii="Palatino Linotype" w:hAnsi="Palatino Linotype" w:cs="Palatino Linotype"/>
          <w:sz w:val="20"/>
          <w:szCs w:val="20"/>
        </w:rPr>
        <w:t xml:space="preserve"> opte por não vistoriar na companhia de servidor da Secretaria Municipal de Infraestrutura, deverá declarar que conhece ou verificou todas as dificuldades existentes e se responsabiliza, sob pena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A execução dos serviços será iniciada </w:t>
      </w:r>
      <w:r w:rsidR="00627FA7">
        <w:rPr>
          <w:rFonts w:ascii="Palatino Linotype" w:hAnsi="Palatino Linotype" w:cs="Palatino Linotype"/>
          <w:iCs/>
          <w:color w:val="000000"/>
          <w:sz w:val="20"/>
          <w:szCs w:val="20"/>
        </w:rPr>
        <w:t xml:space="preserve">em até 05 (cinco) dias </w:t>
      </w:r>
      <w:r>
        <w:rPr>
          <w:rFonts w:ascii="Palatino Linotype" w:hAnsi="Palatino Linotype" w:cs="Palatino Linotype"/>
          <w:iCs/>
          <w:color w:val="000000"/>
          <w:sz w:val="20"/>
          <w:szCs w:val="20"/>
        </w:rPr>
        <w:t>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lastRenderedPageBreak/>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0147A1" w:rsidRPr="000147A1" w:rsidRDefault="000147A1" w:rsidP="000147A1">
      <w:pPr>
        <w:pStyle w:val="Nivel1"/>
        <w:numPr>
          <w:ilvl w:val="0"/>
          <w:numId w:val="2"/>
        </w:numPr>
        <w:spacing w:line="240" w:lineRule="auto"/>
        <w:rPr>
          <w:rFonts w:ascii="Palatino Linotype" w:hAnsi="Palatino Linotype" w:cs="Arial"/>
          <w:color w:val="auto"/>
          <w:sz w:val="20"/>
          <w:szCs w:val="20"/>
          <w:u w:val="single"/>
        </w:rPr>
      </w:pPr>
      <w:r w:rsidRPr="000147A1">
        <w:rPr>
          <w:rFonts w:ascii="Palatino Linotype" w:hAnsi="Palatino Linotype" w:cs="Arial"/>
          <w:color w:val="auto"/>
          <w:sz w:val="20"/>
          <w:szCs w:val="20"/>
          <w:u w:val="single"/>
        </w:rPr>
        <w:t>DO PAGAMENTO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O pagamento será efetuado pela Contratante no prazo de 30 (trinta) dias, contados do recebimento da Nota Fiscal/Fatura. </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A emissão da Nota Fiscal/Fatura será precedida do recebimento definitivo do serviço, conforme este Projeto Básico.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Quando executado simultaneamente os serviços referentes ao contrato de repasse e os que não estão contidos nele, deverá ser emitida duas notas fiscal, sendo uma para cada parte do objeto contratado.</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A Nota Fiscal ou Fatura deverá ser obrigatoriamente acompanhada da comprovação da regularidade fiscal de acordo com ou à documentação mencionada no art. 29 da Lei nº 8.666, de 1993. </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 xml:space="preserve">O setor competente para proceder o pagamento deve verificar se a Nota Fiscal ou Fatura apresentada expressa os elementos necessários e essenciais do documento, tais como: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lastRenderedPageBreak/>
        <w:t xml:space="preserve">o prazo de validade;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 xml:space="preserve">a data da emissão;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 xml:space="preserve">os dados do contrato e do órgão contratante;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 xml:space="preserve">o período de prestação dos serviços;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 xml:space="preserve">o valor a pagar; e </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eventual destaque do valor de retenções tributárias cabíveis.</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rsidR="000147A1" w:rsidRPr="000147A1" w:rsidRDefault="000147A1" w:rsidP="000147A1">
      <w:pPr>
        <w:numPr>
          <w:ilvl w:val="1"/>
          <w:numId w:val="2"/>
        </w:numPr>
        <w:spacing w:before="240"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efetuada a retenção ou glosa no pagamento, proporcional à irregularidade verificada, sem prejuízo das sanções cabíveis, caso se constate que a Contratada: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não produziu os resultados acordados;</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deixou de executar as atividades contratadas, ou não as executou com a qualidade mínima exigida;</w:t>
      </w:r>
    </w:p>
    <w:p w:rsidR="000147A1" w:rsidRPr="000147A1" w:rsidRDefault="000147A1" w:rsidP="000147A1">
      <w:pPr>
        <w:numPr>
          <w:ilvl w:val="2"/>
          <w:numId w:val="2"/>
        </w:numPr>
        <w:spacing w:before="240" w:after="120" w:line="240" w:lineRule="auto"/>
        <w:jc w:val="both"/>
        <w:rPr>
          <w:rFonts w:ascii="Palatino Linotype" w:hAnsi="Palatino Linotype" w:cs="Arial"/>
          <w:color w:val="000000"/>
          <w:sz w:val="20"/>
          <w:szCs w:val="20"/>
        </w:rPr>
      </w:pPr>
      <w:r w:rsidRPr="000147A1">
        <w:rPr>
          <w:rFonts w:ascii="Palatino Linotype" w:hAnsi="Palatino Linotype" w:cs="Arial"/>
          <w:color w:val="000000"/>
          <w:sz w:val="20"/>
          <w:szCs w:val="20"/>
        </w:rPr>
        <w:t>deixou de utilizar os materiais e recursos humanos exigidos para a execução do serviço, ou utilizou-os com qualidade ou quantidade inferior à demandada.</w:t>
      </w:r>
      <w:r w:rsidRPr="000147A1">
        <w:rPr>
          <w:rFonts w:ascii="Palatino Linotype" w:hAnsi="Palatino Linotype" w:cs="Arial"/>
          <w:sz w:val="20"/>
          <w:szCs w:val="20"/>
        </w:rPr>
        <w:t>.</w:t>
      </w:r>
    </w:p>
    <w:p w:rsidR="000147A1" w:rsidRPr="000147A1" w:rsidRDefault="000147A1" w:rsidP="000147A1">
      <w:pPr>
        <w:numPr>
          <w:ilvl w:val="1"/>
          <w:numId w:val="2"/>
        </w:numPr>
        <w:spacing w:after="360"/>
        <w:jc w:val="both"/>
        <w:rPr>
          <w:rFonts w:ascii="Palatino Linotype" w:hAnsi="Palatino Linotype" w:cs="Palatino Linotype"/>
          <w:sz w:val="20"/>
          <w:szCs w:val="20"/>
          <w:lang w:eastAsia="ar-SA"/>
        </w:rPr>
      </w:pPr>
      <w:r w:rsidRPr="000147A1">
        <w:rPr>
          <w:rFonts w:ascii="Palatino Linotype" w:hAnsi="Palatino Linotype" w:cs="Palatino Linotype"/>
          <w:sz w:val="20"/>
          <w:szCs w:val="20"/>
          <w:lang w:eastAsia="ar-SA"/>
        </w:rPr>
        <w:t>Será considerada data do pagamento o dia em que constar como emitida a ordem bancária para pagamento.</w:t>
      </w:r>
    </w:p>
    <w:p w:rsidR="000147A1" w:rsidRPr="000147A1" w:rsidRDefault="000147A1" w:rsidP="000147A1">
      <w:pPr>
        <w:spacing w:before="120" w:after="120" w:line="240" w:lineRule="auto"/>
        <w:ind w:left="284"/>
        <w:jc w:val="both"/>
        <w:rPr>
          <w:rFonts w:ascii="Palatino Linotype" w:hAnsi="Palatino Linotype" w:cs="Arial"/>
          <w:sz w:val="20"/>
          <w:szCs w:val="20"/>
        </w:rPr>
      </w:pP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0147A1" w:rsidRPr="000147A1" w:rsidTr="008222FC">
        <w:tc>
          <w:tcPr>
            <w:tcW w:w="0" w:type="auto"/>
            <w:vAlign w:val="center"/>
            <w:hideMark/>
          </w:tcPr>
          <w:p w:rsidR="000147A1" w:rsidRPr="000147A1" w:rsidRDefault="000147A1" w:rsidP="008222FC">
            <w:pPr>
              <w:rPr>
                <w:rFonts w:ascii="Palatino Linotype" w:hAnsi="Palatino Linotype" w:cs="Arial"/>
                <w:color w:val="000000"/>
                <w:sz w:val="20"/>
              </w:rPr>
            </w:pPr>
          </w:p>
        </w:tc>
        <w:tc>
          <w:tcPr>
            <w:tcW w:w="0" w:type="auto"/>
            <w:vAlign w:val="center"/>
            <w:hideMark/>
          </w:tcPr>
          <w:p w:rsidR="000147A1" w:rsidRPr="000147A1" w:rsidRDefault="000147A1" w:rsidP="008222FC">
            <w:pPr>
              <w:rPr>
                <w:rFonts w:ascii="Palatino Linotype" w:hAnsi="Palatino Linotype" w:cs="Arial"/>
                <w:color w:val="000000"/>
                <w:sz w:val="20"/>
              </w:rPr>
            </w:pPr>
          </w:p>
        </w:tc>
      </w:tr>
    </w:tbl>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Fornecer por escrito as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r>
        <w:rPr>
          <w:rFonts w:ascii="Palatino Linotype" w:hAnsi="Palatino Linotype" w:cs="Palatino Linotype"/>
          <w:sz w:val="20"/>
          <w:szCs w:val="20"/>
        </w:rPr>
        <w:t>comprovação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r>
        <w:rPr>
          <w:rFonts w:ascii="Palatino Linotype" w:hAnsi="Palatino Linotype" w:cs="Palatino Linotype"/>
          <w:sz w:val="20"/>
          <w:szCs w:val="20"/>
        </w:rPr>
        <w:t>laudo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r>
        <w:rPr>
          <w:rFonts w:ascii="Palatino Linotype" w:hAnsi="Palatino Linotype" w:cs="Palatino Linotype"/>
          <w:sz w:val="20"/>
          <w:szCs w:val="20"/>
        </w:rPr>
        <w:t>carta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r>
        <w:rPr>
          <w:rFonts w:ascii="Palatino Linotype" w:hAnsi="Palatino Linotype" w:cs="Palatino Linotype"/>
          <w:sz w:val="20"/>
          <w:szCs w:val="20"/>
        </w:rPr>
        <w:t>certidão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r>
        <w:rPr>
          <w:rFonts w:ascii="Palatino Linotype" w:hAnsi="Palatino Linotype" w:cs="Palatino Linotype"/>
          <w:sz w:val="20"/>
          <w:szCs w:val="20"/>
        </w:rPr>
        <w:t>a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lastRenderedPageBreak/>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pelos vícios e danos decorrentes da execução do objeto, de acordo com os artigos 14 e 17 a 27, do Código de Defesa do Consumidor (Lei nº 8.078, de 1990), ficando a Contratante autorizada a descontar da garantia prestada, caso exigida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ser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Técnica referentes ao objeto do contrato e especialidades pertinentes, nos termos das normas pertinentes (Leis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Utilizar somente matéria-prima florestal procedente, nos termos do artigo 11 do Decreto n° 5.975, de 2006, de: (a) manejo florestal, realizado por meio de Plano de Manejo Florestal Sustentável - PMFS  devidamente aprovado pelo órgão competente do Sistema Nacional do Meio Ambiente - SISNAMA; </w:t>
      </w:r>
      <w:r>
        <w:rPr>
          <w:rFonts w:ascii="Palatino Linotype" w:hAnsi="Palatino Linotype" w:cs="Palatino Linotype"/>
          <w:sz w:val="20"/>
        </w:rPr>
        <w:lastRenderedPageBreak/>
        <w:t>(b)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1" w:name="_Hlk491881345"/>
      <w:r>
        <w:rPr>
          <w:rFonts w:ascii="Palatino Linotype" w:hAnsi="Palatino Linotype" w:cs="Palatino Linotype"/>
          <w:sz w:val="20"/>
        </w:rPr>
        <w:t>Cópias autenticadas das notas fiscais de aquisição dos produtos ou subprodutos florestais;</w:t>
      </w:r>
      <w:bookmarkEnd w:id="1"/>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pPr>
        <w:numPr>
          <w:ilvl w:val="3"/>
          <w:numId w:val="2"/>
        </w:numPr>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Nos termos dos artigos 3° e 10° da Resolução CONAMA n° 307, de 05/07/2002, a CONTRATADA deverá providenciar a destinação ambientalmente adequada dos resíduos da construção civil originários da contratação, obedecendo, no que couber,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r>
        <w:rPr>
          <w:rFonts w:ascii="Palatino Linotype" w:hAnsi="Palatino Linotype" w:cs="Palatino Linotype"/>
          <w:sz w:val="20"/>
        </w:rPr>
        <w:lastRenderedPageBreak/>
        <w:t xml:space="preserve">resíduos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r>
        <w:rPr>
          <w:rFonts w:ascii="Palatino Linotype" w:hAnsi="Palatino Linotype" w:cs="Palatino Linotype"/>
          <w:sz w:val="20"/>
        </w:rPr>
        <w:t>resíduos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r>
        <w:rPr>
          <w:rFonts w:ascii="Palatino Linotype" w:hAnsi="Palatino Linotype" w:cs="Palatino Linotype"/>
          <w:sz w:val="20"/>
        </w:rPr>
        <w:t>resíduos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r>
        <w:rPr>
          <w:rFonts w:ascii="Palatino Linotype" w:hAnsi="Palatino Linotype" w:cs="Palatino Linotype"/>
          <w:sz w:val="20"/>
        </w:rPr>
        <w:t>resíduos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sob pena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w:t>
      </w:r>
      <w:r>
        <w:rPr>
          <w:rFonts w:ascii="Palatino Linotype" w:hAnsi="Palatino Linotype" w:cs="Palatino Linotype"/>
          <w:sz w:val="20"/>
        </w:rPr>
        <w:lastRenderedPageBreak/>
        <w:t>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marca,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rsidP="009975B1">
      <w:pPr>
        <w:numPr>
          <w:ilvl w:val="1"/>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Integram este Projeto Básico, para todos os fins e efeitos, os seguintes anexos e impressos em mídia digital(CD):</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rsidP="009975B1">
      <w:pPr>
        <w:numPr>
          <w:ilvl w:val="2"/>
          <w:numId w:val="2"/>
        </w:numPr>
        <w:spacing w:after="360" w:line="240" w:lineRule="auto"/>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 para materiais, equipamentos e serviços;</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rsidP="009975B1">
      <w:pPr>
        <w:numPr>
          <w:ilvl w:val="2"/>
          <w:numId w:val="2"/>
        </w:numPr>
        <w:spacing w:after="360" w:line="240" w:lineRule="auto"/>
        <w:jc w:val="both"/>
        <w:rPr>
          <w:rFonts w:ascii="Palatino Linotype" w:hAnsi="Palatino Linotype" w:cs="Palatino Linotype"/>
          <w:sz w:val="20"/>
        </w:rPr>
      </w:pPr>
      <w:r>
        <w:rPr>
          <w:rFonts w:ascii="Palatino Linotype" w:hAnsi="Palatino Linotype" w:cs="Palatino Linotype"/>
          <w:sz w:val="20"/>
        </w:rPr>
        <w:t>Projeto Arquitetônico e/ou completar.</w:t>
      </w:r>
    </w:p>
    <w:p w:rsidR="008D15C4" w:rsidRDefault="009B090F" w:rsidP="009975B1">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3B51D6" w:rsidRPr="009975B1" w:rsidRDefault="003B51D6" w:rsidP="003B51D6">
      <w:pPr>
        <w:spacing w:after="360"/>
        <w:ind w:left="284"/>
        <w:jc w:val="both"/>
        <w:rPr>
          <w:rFonts w:ascii="Palatino Linotype" w:hAnsi="Palatino Linotype" w:cs="Palatino Linotype"/>
          <w:sz w:val="20"/>
        </w:rPr>
      </w:pPr>
    </w:p>
    <w:p w:rsidR="00207FF7" w:rsidRPr="009975B1" w:rsidRDefault="007D64AA" w:rsidP="007D64AA">
      <w:pPr>
        <w:tabs>
          <w:tab w:val="center" w:pos="4819"/>
          <w:tab w:val="left" w:pos="7290"/>
        </w:tabs>
        <w:spacing w:after="360"/>
        <w:ind w:left="284"/>
        <w:rPr>
          <w:rFonts w:ascii="Palatino Linotype" w:eastAsia="Arial Unicode MS" w:hAnsi="Palatino Linotype" w:cs="Palatino Linotype"/>
          <w:sz w:val="20"/>
          <w:szCs w:val="20"/>
        </w:rPr>
      </w:pPr>
      <w:r>
        <w:rPr>
          <w:rFonts w:ascii="Palatino Linotype" w:eastAsia="Arial Unicode MS" w:hAnsi="Palatino Linotype" w:cs="Palatino Linotype"/>
          <w:sz w:val="20"/>
          <w:szCs w:val="20"/>
        </w:rPr>
        <w:tab/>
      </w:r>
      <w:r w:rsidR="00207FF7">
        <w:rPr>
          <w:rFonts w:ascii="Palatino Linotype" w:eastAsia="Arial Unicode MS" w:hAnsi="Palatino Linotype" w:cs="Palatino Linotype"/>
          <w:sz w:val="20"/>
          <w:szCs w:val="20"/>
        </w:rPr>
        <w:t>Arapiraca</w:t>
      </w:r>
      <w:r w:rsidR="00776A99">
        <w:rPr>
          <w:rFonts w:ascii="Palatino Linotype" w:eastAsia="Arial Unicode MS" w:hAnsi="Palatino Linotype" w:cs="Palatino Linotype"/>
          <w:sz w:val="20"/>
          <w:szCs w:val="20"/>
        </w:rPr>
        <w:t>, 07</w:t>
      </w:r>
      <w:r w:rsidR="00207FF7" w:rsidRPr="000B18DB">
        <w:rPr>
          <w:rFonts w:ascii="Palatino Linotype" w:eastAsia="Arial Unicode MS" w:hAnsi="Palatino Linotype" w:cs="Palatino Linotype"/>
          <w:sz w:val="20"/>
          <w:szCs w:val="20"/>
        </w:rPr>
        <w:t xml:space="preserve"> de </w:t>
      </w:r>
      <w:r w:rsidR="00C16DC3">
        <w:rPr>
          <w:rFonts w:ascii="Palatino Linotype" w:eastAsia="Arial Unicode MS" w:hAnsi="Palatino Linotype" w:cs="Palatino Linotype"/>
          <w:sz w:val="20"/>
          <w:szCs w:val="20"/>
        </w:rPr>
        <w:t>abril</w:t>
      </w:r>
      <w:r w:rsidR="00F54A7F">
        <w:rPr>
          <w:rFonts w:ascii="Palatino Linotype" w:eastAsia="Arial Unicode MS" w:hAnsi="Palatino Linotype" w:cs="Palatino Linotype"/>
          <w:sz w:val="20"/>
          <w:szCs w:val="20"/>
        </w:rPr>
        <w:t xml:space="preserve"> </w:t>
      </w:r>
      <w:r w:rsidR="00C16DC3">
        <w:rPr>
          <w:rFonts w:ascii="Palatino Linotype" w:eastAsia="Arial Unicode MS" w:hAnsi="Palatino Linotype" w:cs="Palatino Linotype"/>
          <w:sz w:val="20"/>
          <w:szCs w:val="20"/>
        </w:rPr>
        <w:t>de 2022</w:t>
      </w:r>
      <w:r w:rsidR="004B438E">
        <w:rPr>
          <w:rFonts w:ascii="Palatino Linotype" w:eastAsia="Arial Unicode MS" w:hAnsi="Palatino Linotype" w:cs="Palatino Linotype"/>
          <w:sz w:val="20"/>
          <w:szCs w:val="20"/>
        </w:rPr>
        <w:t>.</w:t>
      </w:r>
    </w:p>
    <w:p w:rsidR="00207FF7" w:rsidRDefault="009975B1" w:rsidP="00207FF7">
      <w:pPr>
        <w:tabs>
          <w:tab w:val="left" w:pos="3000"/>
          <w:tab w:val="left" w:pos="3365"/>
        </w:tabs>
        <w:spacing w:after="0" w:line="100" w:lineRule="atLeast"/>
        <w:jc w:val="center"/>
        <w:rPr>
          <w:rFonts w:ascii="Arial" w:hAnsi="Arial" w:cs="Arial"/>
        </w:rPr>
      </w:pPr>
      <w:r>
        <w:rPr>
          <w:rFonts w:ascii="Arial" w:hAnsi="Arial" w:cs="Arial"/>
        </w:rPr>
        <w:t>_________</w:t>
      </w:r>
      <w:r w:rsidR="000B18DB">
        <w:rPr>
          <w:rFonts w:ascii="Arial" w:hAnsi="Arial" w:cs="Arial"/>
        </w:rPr>
        <w:t>___________________</w:t>
      </w:r>
    </w:p>
    <w:p w:rsidR="00207FF7" w:rsidRPr="00215C94" w:rsidRDefault="00207FF7" w:rsidP="00207FF7">
      <w:pPr>
        <w:spacing w:after="0"/>
        <w:jc w:val="center"/>
        <w:rPr>
          <w:rFonts w:ascii="Palatino Linotype" w:hAnsi="Palatino Linotype" w:cs="Palatino Linotype"/>
          <w:b/>
          <w:sz w:val="20"/>
        </w:rPr>
      </w:pPr>
      <w:proofErr w:type="spellStart"/>
      <w:r w:rsidRPr="00215C94">
        <w:rPr>
          <w:rFonts w:ascii="Palatino Linotype" w:hAnsi="Palatino Linotype" w:cs="Palatino Linotype"/>
          <w:b/>
          <w:sz w:val="20"/>
        </w:rPr>
        <w:t>Sileide</w:t>
      </w:r>
      <w:proofErr w:type="spellEnd"/>
      <w:r w:rsidRPr="00215C94">
        <w:rPr>
          <w:rFonts w:ascii="Palatino Linotype" w:hAnsi="Palatino Linotype" w:cs="Palatino Linotype"/>
          <w:b/>
          <w:sz w:val="20"/>
        </w:rPr>
        <w:t xml:space="preserve"> Barbosa de Oliveira </w:t>
      </w:r>
    </w:p>
    <w:p w:rsidR="008D15C4" w:rsidRDefault="00207FF7" w:rsidP="000B18DB">
      <w:pPr>
        <w:spacing w:after="0" w:line="276" w:lineRule="auto"/>
        <w:jc w:val="center"/>
        <w:rPr>
          <w:rFonts w:ascii="Palatino Linotype" w:hAnsi="Palatino Linotype" w:cs="Palatino Linotype"/>
          <w:sz w:val="20"/>
        </w:rPr>
      </w:pPr>
      <w:r w:rsidRPr="00215C94">
        <w:rPr>
          <w:rFonts w:ascii="Palatino Linotype" w:hAnsi="Palatino Linotype" w:cs="Palatino Linotype"/>
          <w:sz w:val="20"/>
        </w:rPr>
        <w:t>Mat.120258</w:t>
      </w:r>
    </w:p>
    <w:p w:rsidR="000B18DB" w:rsidRDefault="000B18DB" w:rsidP="000B18DB">
      <w:pPr>
        <w:spacing w:after="0" w:line="276" w:lineRule="auto"/>
        <w:jc w:val="center"/>
        <w:rPr>
          <w:rFonts w:ascii="Palatino Linotype" w:hAnsi="Palatino Linotype" w:cs="Palatino Linotype"/>
          <w:sz w:val="20"/>
        </w:rPr>
      </w:pPr>
    </w:p>
    <w:p w:rsidR="006D00F2" w:rsidRDefault="006D00F2" w:rsidP="000B18DB">
      <w:pPr>
        <w:spacing w:after="0" w:line="276" w:lineRule="auto"/>
        <w:jc w:val="center"/>
        <w:rPr>
          <w:rFonts w:ascii="Palatino Linotype" w:hAnsi="Palatino Linotype" w:cs="Palatino Linotype"/>
          <w:sz w:val="20"/>
        </w:rPr>
      </w:pPr>
      <w:r>
        <w:rPr>
          <w:rFonts w:ascii="Palatino Linotype" w:hAnsi="Palatino Linotype" w:cs="Palatino Linotype"/>
          <w:sz w:val="20"/>
        </w:rPr>
        <w:t>___________________________________________</w:t>
      </w:r>
    </w:p>
    <w:p w:rsidR="006D00F2" w:rsidRPr="006D00F2" w:rsidRDefault="006D00F2" w:rsidP="006D00F2">
      <w:pPr>
        <w:spacing w:after="0" w:line="240" w:lineRule="auto"/>
        <w:jc w:val="center"/>
        <w:rPr>
          <w:rFonts w:ascii="Palatino Linotype" w:hAnsi="Palatino Linotype" w:cs="Palatino Linotype"/>
          <w:b/>
          <w:sz w:val="20"/>
        </w:rPr>
      </w:pPr>
      <w:proofErr w:type="spellStart"/>
      <w:r w:rsidRPr="006D00F2">
        <w:rPr>
          <w:rFonts w:ascii="Palatino Linotype" w:hAnsi="Palatino Linotype" w:cs="Palatino Linotype"/>
          <w:b/>
          <w:sz w:val="20"/>
        </w:rPr>
        <w:t>Mallena</w:t>
      </w:r>
      <w:proofErr w:type="spellEnd"/>
      <w:r w:rsidRPr="006D00F2">
        <w:rPr>
          <w:rFonts w:ascii="Palatino Linotype" w:hAnsi="Palatino Linotype" w:cs="Palatino Linotype"/>
          <w:b/>
          <w:sz w:val="20"/>
        </w:rPr>
        <w:t xml:space="preserve"> Soares da Silva</w:t>
      </w:r>
    </w:p>
    <w:p w:rsidR="006D00F2" w:rsidRPr="006D00F2" w:rsidRDefault="006D00F2" w:rsidP="006D00F2">
      <w:pPr>
        <w:spacing w:after="0" w:line="240" w:lineRule="auto"/>
        <w:jc w:val="center"/>
        <w:rPr>
          <w:rFonts w:ascii="Palatino Linotype" w:hAnsi="Palatino Linotype" w:cs="Palatino Linotype"/>
          <w:sz w:val="20"/>
        </w:rPr>
      </w:pPr>
      <w:r w:rsidRPr="006D00F2">
        <w:rPr>
          <w:rFonts w:ascii="Palatino Linotype" w:hAnsi="Palatino Linotype" w:cs="Palatino Linotype"/>
          <w:sz w:val="20"/>
        </w:rPr>
        <w:t>Superintendente de Projetos e Orçamentos de Obras</w:t>
      </w:r>
    </w:p>
    <w:p w:rsidR="006D00F2" w:rsidRPr="006D00F2" w:rsidRDefault="006D00F2" w:rsidP="006D00F2">
      <w:pPr>
        <w:spacing w:after="0" w:line="240" w:lineRule="auto"/>
        <w:jc w:val="center"/>
        <w:rPr>
          <w:rFonts w:ascii="Palatino Linotype" w:hAnsi="Palatino Linotype" w:cs="Palatino Linotype"/>
          <w:sz w:val="20"/>
        </w:rPr>
      </w:pPr>
      <w:r w:rsidRPr="006D00F2">
        <w:rPr>
          <w:rFonts w:ascii="Palatino Linotype" w:hAnsi="Palatino Linotype" w:cs="Palatino Linotype"/>
          <w:sz w:val="20"/>
        </w:rPr>
        <w:t>Engenheira Civil</w:t>
      </w:r>
    </w:p>
    <w:p w:rsidR="006D00F2" w:rsidRPr="006D00F2" w:rsidRDefault="006D00F2" w:rsidP="006D00F2">
      <w:pPr>
        <w:spacing w:after="0" w:line="240" w:lineRule="auto"/>
        <w:jc w:val="center"/>
        <w:rPr>
          <w:rFonts w:ascii="Palatino Linotype" w:hAnsi="Palatino Linotype" w:cs="Palatino Linotype"/>
          <w:sz w:val="20"/>
        </w:rPr>
      </w:pPr>
      <w:r w:rsidRPr="006D00F2">
        <w:rPr>
          <w:rFonts w:ascii="Palatino Linotype" w:hAnsi="Palatino Linotype" w:cs="Palatino Linotype"/>
          <w:sz w:val="20"/>
        </w:rPr>
        <w:t>CREA Nº 021954204-0.</w:t>
      </w:r>
    </w:p>
    <w:p w:rsidR="000B18DB" w:rsidRDefault="000B18DB" w:rsidP="000B18DB">
      <w:pPr>
        <w:spacing w:after="0" w:line="276" w:lineRule="auto"/>
        <w:jc w:val="center"/>
        <w:rPr>
          <w:rFonts w:ascii="Palatino Linotype" w:hAnsi="Palatino Linotype" w:cs="Palatino Linotype"/>
          <w:sz w:val="20"/>
        </w:rPr>
      </w:pPr>
    </w:p>
    <w:p w:rsidR="00207FF7" w:rsidRPr="00215C94" w:rsidRDefault="000B18DB" w:rsidP="000B18DB">
      <w:pPr>
        <w:spacing w:after="0" w:line="276" w:lineRule="auto"/>
        <w:jc w:val="center"/>
        <w:rPr>
          <w:rFonts w:ascii="Palatino Linotype" w:hAnsi="Palatino Linotype" w:cs="Palatino Linotype"/>
          <w:sz w:val="20"/>
        </w:rPr>
      </w:pPr>
      <w:r>
        <w:rPr>
          <w:rFonts w:ascii="Palatino Linotype" w:hAnsi="Palatino Linotype" w:cs="Palatino Linotype"/>
          <w:sz w:val="20"/>
        </w:rPr>
        <w:t>______________________________________</w:t>
      </w:r>
    </w:p>
    <w:p w:rsidR="00207FF7" w:rsidRPr="00215C94" w:rsidRDefault="00207FF7" w:rsidP="000B18DB">
      <w:pPr>
        <w:spacing w:after="0" w:line="240" w:lineRule="auto"/>
        <w:jc w:val="center"/>
        <w:rPr>
          <w:rFonts w:ascii="Palatino Linotype" w:hAnsi="Palatino Linotype" w:cs="Palatino Linotype"/>
          <w:b/>
          <w:sz w:val="20"/>
        </w:rPr>
      </w:pPr>
      <w:proofErr w:type="spellStart"/>
      <w:r w:rsidRPr="00215C94">
        <w:rPr>
          <w:rFonts w:ascii="Palatino Linotype" w:hAnsi="Palatino Linotype" w:cs="Palatino Linotype"/>
          <w:b/>
          <w:sz w:val="20"/>
        </w:rPr>
        <w:t>Roany</w:t>
      </w:r>
      <w:proofErr w:type="spellEnd"/>
      <w:r w:rsidRPr="00215C94">
        <w:rPr>
          <w:rFonts w:ascii="Palatino Linotype" w:hAnsi="Palatino Linotype" w:cs="Palatino Linotype"/>
          <w:b/>
          <w:sz w:val="20"/>
        </w:rPr>
        <w:t xml:space="preserve"> </w:t>
      </w:r>
      <w:proofErr w:type="spellStart"/>
      <w:r w:rsidRPr="00215C94">
        <w:rPr>
          <w:rFonts w:ascii="Palatino Linotype" w:hAnsi="Palatino Linotype" w:cs="Palatino Linotype"/>
          <w:b/>
          <w:sz w:val="20"/>
        </w:rPr>
        <w:t>Izidoro</w:t>
      </w:r>
      <w:proofErr w:type="spellEnd"/>
      <w:r w:rsidRPr="00215C94">
        <w:rPr>
          <w:rFonts w:ascii="Palatino Linotype" w:hAnsi="Palatino Linotype" w:cs="Palatino Linotype"/>
          <w:b/>
          <w:sz w:val="20"/>
        </w:rPr>
        <w:t xml:space="preserve"> Soares Alves</w:t>
      </w:r>
    </w:p>
    <w:p w:rsidR="00207FF7" w:rsidRPr="00215C94" w:rsidRDefault="00207FF7" w:rsidP="000B18DB">
      <w:pPr>
        <w:pStyle w:val="Ttulo3"/>
        <w:numPr>
          <w:ilvl w:val="2"/>
          <w:numId w:val="3"/>
        </w:numPr>
        <w:tabs>
          <w:tab w:val="left" w:pos="2880"/>
        </w:tabs>
        <w:spacing w:after="0" w:line="240" w:lineRule="auto"/>
        <w:ind w:left="720" w:hanging="720"/>
        <w:jc w:val="center"/>
        <w:rPr>
          <w:rFonts w:ascii="Palatino Linotype" w:hAnsi="Palatino Linotype" w:cs="Palatino Linotype"/>
          <w:sz w:val="20"/>
          <w:szCs w:val="22"/>
        </w:rPr>
      </w:pPr>
      <w:r w:rsidRPr="00215C94">
        <w:rPr>
          <w:rFonts w:ascii="Palatino Linotype" w:hAnsi="Palatino Linotype" w:cs="Palatino Linotype"/>
          <w:sz w:val="20"/>
          <w:szCs w:val="22"/>
        </w:rPr>
        <w:t>Secretário Municipal de Infraestrutura</w:t>
      </w:r>
    </w:p>
    <w:p w:rsidR="00207FF7" w:rsidRDefault="00207FF7" w:rsidP="000B18DB">
      <w:pPr>
        <w:spacing w:after="0" w:line="240" w:lineRule="auto"/>
        <w:jc w:val="center"/>
      </w:pPr>
    </w:p>
    <w:sectPr w:rsidR="00207FF7">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6B" w:rsidRDefault="002C266B">
      <w:pPr>
        <w:spacing w:after="0" w:line="240" w:lineRule="auto"/>
      </w:pPr>
      <w:r>
        <w:separator/>
      </w:r>
    </w:p>
  </w:endnote>
  <w:endnote w:type="continuationSeparator" w:id="0">
    <w:p w:rsidR="002C266B" w:rsidRDefault="002C26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372733"/>
      <w:docPartObj>
        <w:docPartGallery w:val="Page Numbers (Bottom of Page)"/>
        <w:docPartUnique/>
      </w:docPartObj>
    </w:sdtPr>
    <w:sdtEndPr/>
    <w:sdtContent>
      <w:p w:rsidR="009F62A1" w:rsidRDefault="009F62A1">
        <w:pPr>
          <w:pStyle w:val="Rodap"/>
          <w:jc w:val="right"/>
        </w:pPr>
        <w:r>
          <w:fldChar w:fldCharType="begin"/>
        </w:r>
        <w:r>
          <w:instrText>PAGE   \* MERGEFORMAT</w:instrText>
        </w:r>
        <w:r>
          <w:fldChar w:fldCharType="separate"/>
        </w:r>
        <w:r w:rsidR="0066745B">
          <w:rPr>
            <w:noProof/>
          </w:rPr>
          <w:t>2</w:t>
        </w:r>
        <w:r>
          <w:fldChar w:fldCharType="end"/>
        </w:r>
      </w:p>
    </w:sdtContent>
  </w:sdt>
  <w:p w:rsidR="008D15C4" w:rsidRDefault="008D15C4">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6B" w:rsidRDefault="002C266B">
      <w:pPr>
        <w:spacing w:after="0" w:line="240" w:lineRule="auto"/>
      </w:pPr>
      <w:r>
        <w:separator/>
      </w:r>
    </w:p>
  </w:footnote>
  <w:footnote w:type="continuationSeparator" w:id="0">
    <w:p w:rsidR="002C266B" w:rsidRDefault="002C26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9B090F">
    <w:pPr>
      <w:pStyle w:val="Cabealho"/>
      <w:tabs>
        <w:tab w:val="left" w:pos="4940"/>
      </w:tabs>
    </w:pPr>
    <w:r>
      <w:rPr>
        <w:noProof/>
        <w:lang w:eastAsia="pt-BR"/>
      </w:rPr>
      <mc:AlternateContent>
        <mc:Choice Requires="wps">
          <w:drawing>
            <wp:anchor distT="45720" distB="45720" distL="114300" distR="114300" simplePos="0" relativeHeight="89" behindDoc="1" locked="0" layoutInCell="1" allowOverlap="1" wp14:anchorId="250FAC51" wp14:editId="655277B0">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Pr>
        <w:rFonts w:ascii="Arial" w:hAnsi="Arial" w:cs="Arial"/>
        <w:sz w:val="24"/>
        <w:szCs w:val="24"/>
        <w:lang w:eastAsia="pt-BR"/>
      </w:rPr>
      <w:t xml:space="preserve"> </w:t>
    </w:r>
    <w:r w:rsidR="00C16DC3">
      <w:rPr>
        <w:rFonts w:ascii="Arial" w:hAnsi="Arial" w:cs="Arial"/>
        <w:noProof/>
        <w:sz w:val="24"/>
        <w:szCs w:val="24"/>
        <w:lang w:eastAsia="pt-BR"/>
      </w:rPr>
      <w:drawing>
        <wp:inline distT="0" distB="0" distL="0" distR="0" wp14:anchorId="1D5025AC" wp14:editId="26C20077">
          <wp:extent cx="1652270" cy="780415"/>
          <wp:effectExtent l="0" t="0" r="508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780415"/>
                  </a:xfrm>
                  <a:prstGeom prst="rect">
                    <a:avLst/>
                  </a:prstGeom>
                  <a:noFill/>
                </pic:spPr>
              </pic:pic>
            </a:graphicData>
          </a:graphic>
        </wp:inline>
      </w:drawing>
    </w:r>
    <w:r>
      <w:tab/>
    </w:r>
  </w:p>
  <w:p w:rsidR="008D15C4" w:rsidRDefault="00C16DC3" w:rsidP="00C16DC3">
    <w:pPr>
      <w:pStyle w:val="Cabealho"/>
      <w:tabs>
        <w:tab w:val="clear" w:pos="4252"/>
        <w:tab w:val="clear" w:pos="8504"/>
        <w:tab w:val="left" w:pos="1590"/>
        <w:tab w:val="left" w:pos="2380"/>
      </w:tabs>
    </w:pPr>
    <w:r w:rsidRPr="00C16DC3">
      <w:rPr>
        <w:rFonts w:ascii="Calibri" w:eastAsia="Calibri" w:hAnsi="Calibri" w:cs="Calibri"/>
        <w:noProof/>
        <w:lang w:eastAsia="pt-BR"/>
      </w:rPr>
      <w:drawing>
        <wp:inline distT="0" distB="0" distL="0" distR="0" wp14:anchorId="7B98ABEB" wp14:editId="2B085CA5">
          <wp:extent cx="5939790" cy="48260"/>
          <wp:effectExtent l="0" t="0" r="3810" b="889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82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C100D"/>
    <w:multiLevelType w:val="multilevel"/>
    <w:tmpl w:val="887EBBAA"/>
    <w:lvl w:ilvl="0">
      <w:start w:val="11"/>
      <w:numFmt w:val="decimal"/>
      <w:pStyle w:val="Nivel1"/>
      <w:lvlText w:val="%1."/>
      <w:lvlJc w:val="left"/>
      <w:pPr>
        <w:ind w:left="786" w:hanging="360"/>
      </w:pPr>
      <w:rPr>
        <w:rFonts w:hint="default"/>
      </w:rPr>
    </w:lvl>
    <w:lvl w:ilvl="1">
      <w:start w:val="1"/>
      <w:numFmt w:val="decimal"/>
      <w:lvlText w:val="%1.%2."/>
      <w:lvlJc w:val="left"/>
      <w:pPr>
        <w:ind w:left="1141" w:hanging="432"/>
      </w:pPr>
      <w:rPr>
        <w:rFonts w:hint="default"/>
        <w:i w:val="0"/>
        <w:lang w:val="x-none"/>
      </w:rPr>
    </w:lvl>
    <w:lvl w:ilvl="2">
      <w:start w:val="1"/>
      <w:numFmt w:val="decimal"/>
      <w:lvlText w:val="%1.%2.%3."/>
      <w:lvlJc w:val="left"/>
      <w:pPr>
        <w:ind w:left="1922" w:hanging="504"/>
      </w:pPr>
      <w:rPr>
        <w:rFonts w:hint="default"/>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147A1"/>
    <w:rsid w:val="000B18DB"/>
    <w:rsid w:val="00154529"/>
    <w:rsid w:val="001856E4"/>
    <w:rsid w:val="00207FF7"/>
    <w:rsid w:val="00210BD7"/>
    <w:rsid w:val="00215C94"/>
    <w:rsid w:val="002C266B"/>
    <w:rsid w:val="003B51D6"/>
    <w:rsid w:val="003F5E8A"/>
    <w:rsid w:val="00456124"/>
    <w:rsid w:val="00471353"/>
    <w:rsid w:val="004B1942"/>
    <w:rsid w:val="004B438E"/>
    <w:rsid w:val="00560D24"/>
    <w:rsid w:val="005E7C45"/>
    <w:rsid w:val="005F43CB"/>
    <w:rsid w:val="00627FA7"/>
    <w:rsid w:val="00661195"/>
    <w:rsid w:val="0066745B"/>
    <w:rsid w:val="006712E6"/>
    <w:rsid w:val="006D00F2"/>
    <w:rsid w:val="006E2D06"/>
    <w:rsid w:val="007026D6"/>
    <w:rsid w:val="00776A99"/>
    <w:rsid w:val="007D64AA"/>
    <w:rsid w:val="007E1D9D"/>
    <w:rsid w:val="007E5A0D"/>
    <w:rsid w:val="008D15C4"/>
    <w:rsid w:val="008E3719"/>
    <w:rsid w:val="008E5906"/>
    <w:rsid w:val="009975B1"/>
    <w:rsid w:val="009B090F"/>
    <w:rsid w:val="009D733C"/>
    <w:rsid w:val="009F62A1"/>
    <w:rsid w:val="009F6F12"/>
    <w:rsid w:val="00B34443"/>
    <w:rsid w:val="00BD7B5B"/>
    <w:rsid w:val="00C16DC3"/>
    <w:rsid w:val="00C90559"/>
    <w:rsid w:val="00CC300E"/>
    <w:rsid w:val="00CC4548"/>
    <w:rsid w:val="00D7579F"/>
    <w:rsid w:val="00EB6672"/>
    <w:rsid w:val="00F54A7F"/>
    <w:rsid w:val="00F762A2"/>
    <w:rsid w:val="00F774E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color w:val="00000A"/>
      <w:sz w:val="22"/>
    </w:rPr>
  </w:style>
  <w:style w:type="paragraph" w:styleId="Ttulo1">
    <w:name w:val="heading 1"/>
    <w:basedOn w:val="Normal"/>
    <w:next w:val="Normal"/>
    <w:link w:val="Ttulo1Char"/>
    <w:uiPriority w:val="9"/>
    <w:qFormat/>
    <w:rsid w:val="000147A1"/>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 w:type="table" w:styleId="Tabelacomgrade">
    <w:name w:val="Table Grid"/>
    <w:basedOn w:val="Tabelanormal"/>
    <w:uiPriority w:val="39"/>
    <w:rsid w:val="000147A1"/>
    <w:rPr>
      <w:rFonts w:ascii="Times New Roman" w:eastAsia="Times New Roman" w:hAnsi="Times New Roman" w:cs="Times New Roman"/>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0147A1"/>
    <w:pPr>
      <w:numPr>
        <w:numId w:val="4"/>
      </w:numPr>
      <w:spacing w:line="276" w:lineRule="auto"/>
      <w:ind w:left="644"/>
      <w:jc w:val="both"/>
    </w:pPr>
    <w:rPr>
      <w:rFonts w:ascii="Arial" w:hAnsi="Arial"/>
      <w:bCs w:val="0"/>
      <w:color w:val="000000"/>
      <w:lang w:eastAsia="pt-BR"/>
    </w:rPr>
  </w:style>
  <w:style w:type="character" w:customStyle="1" w:styleId="Nivel1Char">
    <w:name w:val="Nivel1 Char"/>
    <w:basedOn w:val="Ttulo1Char"/>
    <w:link w:val="Nivel1"/>
    <w:rsid w:val="000147A1"/>
    <w:rPr>
      <w:rFonts w:ascii="Arial" w:eastAsiaTheme="majorEastAsia" w:hAnsi="Arial" w:cstheme="majorBidi"/>
      <w:b/>
      <w:bCs w:val="0"/>
      <w:color w:val="000000"/>
      <w:sz w:val="28"/>
      <w:szCs w:val="28"/>
      <w:lang w:eastAsia="pt-BR"/>
    </w:rPr>
  </w:style>
  <w:style w:type="character" w:customStyle="1" w:styleId="Ttulo1Char">
    <w:name w:val="Título 1 Char"/>
    <w:basedOn w:val="Fontepargpadro"/>
    <w:link w:val="Ttulo1"/>
    <w:uiPriority w:val="9"/>
    <w:rsid w:val="000147A1"/>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8D7D1-EE33-430A-A329-A89249D8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12</Pages>
  <Words>4353</Words>
  <Characters>23510</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20</cp:revision>
  <cp:lastPrinted>2022-04-12T15:56:00Z</cp:lastPrinted>
  <dcterms:created xsi:type="dcterms:W3CDTF">2021-10-25T18:22:00Z</dcterms:created>
  <dcterms:modified xsi:type="dcterms:W3CDTF">2022-04-18T12:47:00Z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